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827B" w14:textId="77777777" w:rsidR="00D944EA" w:rsidRDefault="00BC03BE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D05D0F7" wp14:editId="432E6F71">
            <wp:simplePos x="0" y="0"/>
            <wp:positionH relativeFrom="margin">
              <wp:posOffset>-126910</wp:posOffset>
            </wp:positionH>
            <wp:positionV relativeFrom="line">
              <wp:posOffset>-152400</wp:posOffset>
            </wp:positionV>
            <wp:extent cx="2452844" cy="4508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2844" cy="450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EA77077" w14:textId="77777777" w:rsidR="00D944EA" w:rsidRDefault="00D944EA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14:paraId="68925F84" w14:textId="77777777" w:rsidR="00D944EA" w:rsidRDefault="00D944EA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67466F" w14:textId="77777777" w:rsidR="00D944EA" w:rsidRDefault="00D944E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24"/>
          <w:szCs w:val="24"/>
        </w:rPr>
      </w:pPr>
    </w:p>
    <w:p w14:paraId="5F05F759" w14:textId="77777777" w:rsidR="00D944EA" w:rsidRDefault="00BC03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vasario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d. </w:t>
      </w:r>
    </w:p>
    <w:p w14:paraId="02EF082C" w14:textId="77777777" w:rsidR="00D944EA" w:rsidRDefault="00D944E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9369C" w14:textId="77777777" w:rsidR="00D944EA" w:rsidRDefault="00BC03BE">
      <w:pPr>
        <w:pStyle w:val="Default"/>
        <w:spacing w:line="331" w:lineRule="atLeast"/>
        <w:jc w:val="both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Kaip suaugusiems reaguoti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į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prie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vaik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elges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nukreipt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prie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rusakalbius?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</w:t>
      </w:r>
    </w:p>
    <w:p w14:paraId="0D50C21D" w14:textId="77777777" w:rsidR="00D944EA" w:rsidRDefault="00D944EA">
      <w:pPr>
        <w:pStyle w:val="Default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6E3388EE" w14:textId="77777777" w:rsidR="00D944EA" w:rsidRDefault="00BC03BE">
      <w:pPr>
        <w:pStyle w:val="Default"/>
        <w:spacing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iomis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dienomis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vie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ojoje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erdv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je girdisi vis daugiau nerimo 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 rusakalbi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vaik</w:t>
      </w:r>
      <w:r>
        <w:rPr>
          <w:rFonts w:ascii="Times New Roman" w:hAnsi="Times New Roman"/>
          <w:sz w:val="24"/>
          <w:szCs w:val="24"/>
          <w:shd w:val="clear" w:color="auto" w:fill="FFFFFF"/>
        </w:rPr>
        <w:t>ų ž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eminimo,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įž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eidin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jim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, prie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juos nukreiptos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agresijos ir kaltinim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, susijusi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su 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vykiais Ukrainoje. Labai svarbu, kad nei vienas suaug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</w:rPr>
        <w:t>s nelikt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abejingas tokioms paty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ioms ir nedelsdamas jas stabdyt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. Paramos vaikams centro psichologai rekomenduoja, kaip der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elgtis suaugusiems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A190DB8" w14:textId="77777777" w:rsidR="00D944EA" w:rsidRDefault="00D944EA">
      <w:pPr>
        <w:pStyle w:val="Default"/>
        <w:spacing w:line="331" w:lineRule="atLeast"/>
        <w:jc w:val="both"/>
        <w:rPr>
          <w:rFonts w:ascii="Times Roman" w:eastAsia="Times Roman" w:hAnsi="Times Roman" w:cs="Times Roman"/>
          <w:sz w:val="24"/>
          <w:szCs w:val="24"/>
          <w:shd w:val="clear" w:color="auto" w:fill="FFFFFF"/>
        </w:rPr>
      </w:pPr>
    </w:p>
    <w:p w14:paraId="3E301E0A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Pirmiausia pat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ys suaugusieji turi atskirti, kas u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puol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ė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Ukrain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Labai svarbu suprasti ir sau 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vardinti, kas yra karo prie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Fonts w:ascii="Times New Roman" w:hAnsi="Times New Roman"/>
          <w:sz w:val="24"/>
          <w:szCs w:val="24"/>
          <w:shd w:val="clear" w:color="auto" w:fill="FFFFFF"/>
        </w:rPr>
        <w:t>Ukrain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agresorius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Rusijos vyriausyb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ė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ir prezidentas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V.Putinas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Tik tuomet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>ą ž</w:t>
      </w:r>
      <w:r>
        <w:rPr>
          <w:rFonts w:ascii="Times New Roman" w:hAnsi="Times New Roman"/>
          <w:sz w:val="24"/>
          <w:szCs w:val="24"/>
          <w:shd w:val="clear" w:color="auto" w:fill="FFFFFF"/>
        </w:rPr>
        <w:t>ini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gal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site perduoti vaikams. Paai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kinkite, pabr</w:t>
      </w:r>
      <w:r>
        <w:rPr>
          <w:rFonts w:ascii="Times New Roman" w:hAnsi="Times New Roman"/>
          <w:sz w:val="24"/>
          <w:szCs w:val="24"/>
          <w:shd w:val="clear" w:color="auto" w:fill="FFFFFF"/>
        </w:rPr>
        <w:t>ėž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kite ir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vis pakartokite tiek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esniems, tiek paaugliams: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Kar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prad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jo ne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alia m</w:t>
      </w:r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esantys rus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mon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s. Kar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prad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jo ne Rusijoje gyvenantys rusai ir kit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mon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s. Kar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prad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jo Rusijos vald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ia ir prezidentas Putinas. Daug rus</w:t>
      </w:r>
      <w:r>
        <w:rPr>
          <w:rFonts w:ascii="Times New Roman" w:hAnsi="Times New Roman"/>
          <w:sz w:val="24"/>
          <w:szCs w:val="24"/>
          <w:shd w:val="clear" w:color="auto" w:fill="FFFFFF"/>
        </w:rPr>
        <w:t>ų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Rusijoje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ken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ia 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l tokio Putino blogo elgesio</w:t>
      </w:r>
      <w:r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6FD4970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Svarbu atkreipti d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mes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kaip apie kar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kalba suaugusieji.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Vaikai girdi suaugusi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pokalbius, net jeigu atrodo, kad nesiklauso. Jeigu namuose ar dar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elyje/mokykloje vaikai gird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s, kad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rusai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udo</w:t>
      </w:r>
      <w:r>
        <w:rPr>
          <w:rFonts w:ascii="Times New Roman" w:hAnsi="Times New Roman"/>
          <w:sz w:val="24"/>
          <w:szCs w:val="24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rusai p</w:t>
      </w:r>
      <w:r>
        <w:rPr>
          <w:rFonts w:ascii="Times New Roman" w:hAnsi="Times New Roman"/>
          <w:sz w:val="24"/>
          <w:szCs w:val="24"/>
          <w:shd w:val="clear" w:color="auto" w:fill="FFFFFF"/>
        </w:rPr>
        <w:t>uola</w:t>
      </w:r>
      <w:r>
        <w:rPr>
          <w:rFonts w:ascii="Times New Roman" w:hAnsi="Times New Roman"/>
          <w:sz w:val="24"/>
          <w:szCs w:val="24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rusai yra agresoriai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shd w:val="clear" w:color="auto" w:fill="FFFFFF"/>
        </w:rPr>
        <w:t>ir pan., vieniems vaikams bus sunku rasti kit</w:t>
      </w:r>
      <w:r>
        <w:rPr>
          <w:rFonts w:ascii="Times New Roman" w:hAnsi="Times New Roman"/>
          <w:sz w:val="24"/>
          <w:szCs w:val="24"/>
          <w:shd w:val="clear" w:color="auto" w:fill="FFFFFF"/>
        </w:rPr>
        <w:t>ų ž</w:t>
      </w:r>
      <w:r>
        <w:rPr>
          <w:rFonts w:ascii="Times New Roman" w:hAnsi="Times New Roman"/>
          <w:sz w:val="24"/>
          <w:szCs w:val="24"/>
          <w:shd w:val="clear" w:color="auto" w:fill="FFFFFF"/>
        </w:rPr>
        <w:t>od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kaip vadinti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alia esan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kitos 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s vaikus. Kiti vaikai, ypa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č </w:t>
      </w:r>
      <w:r>
        <w:rPr>
          <w:rFonts w:ascii="Times New Roman" w:hAnsi="Times New Roman"/>
          <w:sz w:val="24"/>
          <w:szCs w:val="24"/>
          <w:shd w:val="clear" w:color="auto" w:fill="FFFFFF"/>
        </w:rPr>
        <w:t>jeigu jie patys yra rus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s, jausis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„į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varyti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į </w:t>
      </w:r>
      <w:r>
        <w:rPr>
          <w:rFonts w:ascii="Times New Roman" w:hAnsi="Times New Roman"/>
          <w:sz w:val="24"/>
          <w:szCs w:val="24"/>
          <w:shd w:val="clear" w:color="auto" w:fill="FFFFFF"/>
        </w:rPr>
        <w:t>kamp</w:t>
      </w:r>
      <w:r>
        <w:rPr>
          <w:rFonts w:ascii="Times New Roman" w:hAnsi="Times New Roman"/>
          <w:sz w:val="24"/>
          <w:szCs w:val="24"/>
          <w:shd w:val="clear" w:color="auto" w:fill="FFFFFF"/>
        </w:rPr>
        <w:t>ą“</w:t>
      </w:r>
      <w:r>
        <w:rPr>
          <w:rFonts w:ascii="Times New Roman" w:hAnsi="Times New Roman"/>
          <w:sz w:val="24"/>
          <w:szCs w:val="24"/>
          <w:shd w:val="clear" w:color="auto" w:fill="FFFFFF"/>
        </w:rPr>
        <w:t>. Niekas negali pasirinkti 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s ir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nat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r>
        <w:rPr>
          <w:rFonts w:ascii="Times New Roman" w:hAnsi="Times New Roman"/>
          <w:sz w:val="24"/>
          <w:szCs w:val="24"/>
          <w:shd w:val="clear" w:color="auto" w:fill="FFFFFF"/>
        </w:rPr>
        <w:t>raliai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su ja tapatinasi. Rinkit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s, kokius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od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ius vartojate,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kalb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dami su kitais suaugusiais ar komentuodami 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vykius. Galima sakyti: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Rusijos prezidentas 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sak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ė 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pulti Ukrain</w:t>
      </w:r>
      <w:r>
        <w:rPr>
          <w:rFonts w:ascii="Times New Roman" w:hAnsi="Times New Roman"/>
          <w:sz w:val="24"/>
          <w:szCs w:val="24"/>
          <w:shd w:val="clear" w:color="auto" w:fill="FFFFFF"/>
        </w:rPr>
        <w:t>ą“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Rusijos kariuomenei liepta kariauti prie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 </w:t>
      </w:r>
      <w:r>
        <w:rPr>
          <w:rFonts w:ascii="Times New Roman" w:hAnsi="Times New Roman"/>
          <w:sz w:val="24"/>
          <w:szCs w:val="24"/>
          <w:shd w:val="clear" w:color="auto" w:fill="FFFFFF"/>
        </w:rPr>
        <w:t>Ukrain</w:t>
      </w:r>
      <w:r>
        <w:rPr>
          <w:rFonts w:ascii="Times New Roman" w:hAnsi="Times New Roman"/>
          <w:sz w:val="24"/>
          <w:szCs w:val="24"/>
          <w:shd w:val="clear" w:color="auto" w:fill="FFFFFF"/>
        </w:rPr>
        <w:t>ą“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Daugyb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ė </w:t>
      </w:r>
      <w:r>
        <w:rPr>
          <w:rFonts w:ascii="Times New Roman" w:hAnsi="Times New Roman"/>
          <w:sz w:val="24"/>
          <w:szCs w:val="24"/>
          <w:shd w:val="clear" w:color="auto" w:fill="FFFFFF"/>
        </w:rPr>
        <w:t>Rusijos pilie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nenori karo</w:t>
      </w:r>
      <w:r>
        <w:rPr>
          <w:rFonts w:ascii="Times New Roman" w:hAnsi="Times New Roman"/>
          <w:sz w:val="24"/>
          <w:szCs w:val="24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DF7256E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Reik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ų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pad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ti vaikams suprasti, kaip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nl-NL"/>
        </w:rPr>
        <w:t>iomis dienomis jau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iasi ir 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galvoja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alia 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ū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gyvenantys rusai.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Daugelis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yra i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sigand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bijo ir nerimauja 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 karo Ukrainoje, 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gyvena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l ten </w:t>
      </w:r>
      <w:r>
        <w:rPr>
          <w:rFonts w:ascii="Times New Roman" w:hAnsi="Times New Roman"/>
          <w:sz w:val="24"/>
          <w:szCs w:val="24"/>
          <w:shd w:val="clear" w:color="auto" w:fill="FFFFFF"/>
        </w:rPr>
        <w:t>žū</w:t>
      </w:r>
      <w:r>
        <w:rPr>
          <w:rFonts w:ascii="Times New Roman" w:hAnsi="Times New Roman"/>
          <w:sz w:val="24"/>
          <w:szCs w:val="24"/>
          <w:shd w:val="clear" w:color="auto" w:fill="FFFFFF"/>
        </w:rPr>
        <w:t>stan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>ų ž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moni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nepriklausomai kokia 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. Rusai taip pat bijo 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 savo ir savo vaik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saugumo Lietuvoje, 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gyvena kalt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</w:rPr>
        <w:t>, nors ne jie suk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ė </w:t>
      </w:r>
      <w:r>
        <w:rPr>
          <w:rFonts w:ascii="Times New Roman" w:hAnsi="Times New Roman"/>
          <w:sz w:val="24"/>
          <w:szCs w:val="24"/>
          <w:shd w:val="clear" w:color="auto" w:fill="FFFFFF"/>
        </w:rPr>
        <w:t>kar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</w:rPr>
        <w:t>. Kar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suk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ė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Rusijos prezidentas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V.Putinas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Svarbu tai 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vardinti vaikams ir pabr</w:t>
      </w:r>
      <w:r>
        <w:rPr>
          <w:rFonts w:ascii="Times New Roman" w:hAnsi="Times New Roman"/>
          <w:sz w:val="24"/>
          <w:szCs w:val="24"/>
          <w:shd w:val="clear" w:color="auto" w:fill="FFFFFF"/>
        </w:rPr>
        <w:t>ėž</w:t>
      </w:r>
      <w:r>
        <w:rPr>
          <w:rFonts w:ascii="Times New Roman" w:hAnsi="Times New Roman"/>
          <w:sz w:val="24"/>
          <w:szCs w:val="24"/>
          <w:shd w:val="clear" w:color="auto" w:fill="FFFFFF"/>
        </w:rPr>
        <w:t>ti, kad rus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mon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nekalti. Galima vaikams akcentuoti, kad turime nuraminti,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padr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sinti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alia m</w:t>
      </w:r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esan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ius, nepriklausomai nuo 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s, pilietyb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s ar kalbos.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1D63BB57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Paty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ias turi stabdyti suaug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ir specialist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pozicija turi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ti ai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ki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o vaikai netur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likti </w:t>
      </w:r>
      <w:r>
        <w:rPr>
          <w:rFonts w:ascii="Times New Roman" w:hAnsi="Times New Roman"/>
          <w:sz w:val="24"/>
          <w:szCs w:val="24"/>
          <w:shd w:val="clear" w:color="auto" w:fill="FFFFFF"/>
        </w:rPr>
        <w:t>vieni 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siai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kinti konkre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ios situacijos. Jeigu matote ar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inote, kad kuris nors vaikas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eminamas,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įž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eidin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jamas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pravard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iuojamas, visada sureaguokite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draugi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ku, bet tvirtu balsu pasakykite: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Atrodo, kad pyksti ir esi pasimet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s. Ta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iau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paty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ios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netink</w:t>
      </w:r>
      <w:r>
        <w:rPr>
          <w:rFonts w:ascii="Times New Roman" w:hAnsi="Times New Roman"/>
          <w:sz w:val="24"/>
          <w:szCs w:val="24"/>
          <w:shd w:val="clear" w:color="auto" w:fill="FFFFFF"/>
        </w:rPr>
        <w:t>amas elgesys. Kar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prad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jo ne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alia m</w:t>
      </w:r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esantys rus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tautyb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mon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s, o Putinas</w:t>
      </w:r>
      <w:r>
        <w:rPr>
          <w:rFonts w:ascii="Times New Roman" w:hAnsi="Times New Roman"/>
          <w:sz w:val="24"/>
          <w:szCs w:val="24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1616ABEF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Konfliktus tarp vaik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ų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ir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paaugli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pad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 i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š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spr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sti dialogas.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Paaugliams gali b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r>
        <w:rPr>
          <w:rFonts w:ascii="Times New Roman" w:hAnsi="Times New Roman"/>
          <w:sz w:val="24"/>
          <w:szCs w:val="24"/>
          <w:shd w:val="clear" w:color="auto" w:fill="FFFFFF"/>
        </w:rPr>
        <w:t>ti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ypatingai sunku suprasti, kod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 kai kurie 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pa</w:t>
      </w:r>
      <w:r>
        <w:rPr>
          <w:rFonts w:ascii="Times New Roman" w:hAnsi="Times New Roman"/>
          <w:sz w:val="24"/>
          <w:szCs w:val="24"/>
          <w:shd w:val="clear" w:color="auto" w:fill="FFFFFF"/>
        </w:rPr>
        <w:t>žį</w:t>
      </w:r>
      <w:r>
        <w:rPr>
          <w:rFonts w:ascii="Times New Roman" w:hAnsi="Times New Roman"/>
          <w:sz w:val="24"/>
          <w:szCs w:val="24"/>
          <w:shd w:val="clear" w:color="auto" w:fill="FFFFFF"/>
        </w:rPr>
        <w:t>stami rusakalbiai (ir ne tik) suaug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ar vaikai palaiko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V.Putin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ir nesmerkia karo, kaltina Ukrain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 karo prad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jimo. Svarbu pabr</w:t>
      </w:r>
      <w:r>
        <w:rPr>
          <w:rFonts w:ascii="Times New Roman" w:hAnsi="Times New Roman"/>
          <w:sz w:val="24"/>
          <w:szCs w:val="24"/>
          <w:shd w:val="clear" w:color="auto" w:fill="FFFFFF"/>
        </w:rPr>
        <w:t>ėž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ti, kad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mon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taip elgiasi, kai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ne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ino tikros 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vyki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eigos, tiki </w:t>
      </w:r>
      <w:r>
        <w:rPr>
          <w:rFonts w:ascii="Times New Roman" w:hAnsi="Times New Roman"/>
          <w:sz w:val="24"/>
          <w:szCs w:val="24"/>
          <w:shd w:val="clear" w:color="auto" w:fill="FFFFFF"/>
        </w:rPr>
        <w:t>V.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Putino ar Rusijos vald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ios melu, bijo bausm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 ar artim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j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žū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ties pa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ioje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Rusijoje. Taip pat 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uaugusieji turi pasakyti, kad kuo stipriau paaugliai puls ir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emins kitoki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nuomon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</w:rPr>
        <w:t>turin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ius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mones Lietuvoje, tuo labiau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ie gindamiesi (kad nesijaust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blogai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 palaikys neteis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tus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V.Putino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veiksmus. Konflikto metu reikia kalb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tis tarpusavyje dar ir </w:t>
      </w:r>
      <w:r>
        <w:rPr>
          <w:rFonts w:ascii="Times New Roman" w:hAnsi="Times New Roman"/>
          <w:sz w:val="24"/>
          <w:szCs w:val="24"/>
          <w:shd w:val="clear" w:color="auto" w:fill="FFFFFF"/>
        </w:rPr>
        <w:t>dar kart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O kartais daryti pertraukas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ioje temoje ir nei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reik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ti savo nuomon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 garsiai. </w:t>
      </w:r>
    </w:p>
    <w:p w14:paraId="7ECEB38E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Vaikams ir paaugliams svarbu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inoti, kad kilus klausimams, gali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pasikalb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ė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ti.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Ai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kiai pasakykite vaikams, kad gird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dami ar matydami paty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ias, jie gali jaustis pasimet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</w:rPr>
        <w:t>ir sutrik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</w:rPr>
        <w:t>. Priminkite, kad tur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dami abejoni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, kaip bendrauti su vienu ar kitu dar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elio/mokyklos/kiemo draugu,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sz w:val="24"/>
          <w:szCs w:val="24"/>
          <w:shd w:val="clear" w:color="auto" w:fill="FFFFFF"/>
        </w:rPr>
        <w:t>ū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tinai pasikalb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su suaugusiuoju, kuriuo pasitiki (t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vais, mokytojais).</w:t>
      </w:r>
    </w:p>
    <w:p w14:paraId="5ACB5694" w14:textId="77777777" w:rsidR="00D944EA" w:rsidRDefault="00BC03BE">
      <w:pPr>
        <w:pStyle w:val="Default"/>
        <w:numPr>
          <w:ilvl w:val="0"/>
          <w:numId w:val="2"/>
        </w:numPr>
        <w:spacing w:after="320" w:line="331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Pasitarkite su psichologu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linijoje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8 800 900 12.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Apie tai, 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atsakyti vaikams ir paaugliams apie 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iandienin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</w:rPr>
        <w:t>situacij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kaip reaguoti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į </w:t>
      </w:r>
      <w:r>
        <w:rPr>
          <w:rFonts w:ascii="Times New Roman" w:hAnsi="Times New Roman"/>
          <w:sz w:val="24"/>
          <w:szCs w:val="24"/>
          <w:shd w:val="clear" w:color="auto" w:fill="FFFFFF"/>
        </w:rPr>
        <w:t>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pasikeitus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į </w:t>
      </w:r>
      <w:r>
        <w:rPr>
          <w:rFonts w:ascii="Times New Roman" w:hAnsi="Times New Roman"/>
          <w:sz w:val="24"/>
          <w:szCs w:val="24"/>
          <w:shd w:val="clear" w:color="auto" w:fill="FFFFFF"/>
        </w:rPr>
        <w:t>elges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</w:rPr>
        <w:t>: nemig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, jautrum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</w:rPr>
        <w:t>, pykt</w:t>
      </w:r>
      <w:r>
        <w:rPr>
          <w:rFonts w:ascii="Times New Roman" w:hAnsi="Times New Roman"/>
          <w:sz w:val="24"/>
          <w:szCs w:val="24"/>
          <w:shd w:val="clear" w:color="auto" w:fill="FFFFFF"/>
        </w:rPr>
        <w:t>į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kaip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patiems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vams nusiraminti ir pad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ti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vaikams; visais kitais klausimais,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kylan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iais d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ė</w:t>
      </w:r>
      <w:r>
        <w:rPr>
          <w:rFonts w:ascii="Times New Roman" w:hAnsi="Times New Roman"/>
          <w:sz w:val="24"/>
          <w:szCs w:val="24"/>
          <w:shd w:val="clear" w:color="auto" w:fill="FFFFFF"/>
        </w:rPr>
        <w:t>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vaik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ir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paaugli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ų </w:t>
      </w:r>
      <w:r>
        <w:rPr>
          <w:rFonts w:ascii="Times New Roman" w:hAnsi="Times New Roman"/>
          <w:sz w:val="24"/>
          <w:szCs w:val="24"/>
          <w:shd w:val="clear" w:color="auto" w:fill="FFFFFF"/>
        </w:rPr>
        <w:t>elgesio, savijautos, tarpusavio santyki</w:t>
      </w:r>
      <w:r>
        <w:rPr>
          <w:rFonts w:ascii="Times New Roman" w:hAnsi="Times New Roman"/>
          <w:sz w:val="24"/>
          <w:szCs w:val="24"/>
          <w:shd w:val="clear" w:color="auto" w:fill="FFFFFF"/>
        </w:rPr>
        <w:t>ų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 wp14:anchorId="6776287A" wp14:editId="3AFBB5C6">
            <wp:simplePos x="0" y="0"/>
            <wp:positionH relativeFrom="margin">
              <wp:posOffset>384919</wp:posOffset>
            </wp:positionH>
            <wp:positionV relativeFrom="line">
              <wp:posOffset>349657</wp:posOffset>
            </wp:positionV>
            <wp:extent cx="5728788" cy="2603995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80x40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788" cy="2603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C55FAE" w14:textId="77777777" w:rsidR="00D944EA" w:rsidRDefault="00D944EA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</w:p>
    <w:p w14:paraId="3FF46FFA" w14:textId="77777777" w:rsidR="00D944EA" w:rsidRDefault="00D944EA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</w:p>
    <w:p w14:paraId="1F789487" w14:textId="77777777" w:rsidR="00D944EA" w:rsidRDefault="00BC03BE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  <w:r>
        <w:rPr>
          <w:rFonts w:ascii="Times New Roman" w:hAnsi="Times New Roman"/>
          <w:b/>
          <w:bCs/>
          <w:color w:val="1D2129"/>
          <w:sz w:val="24"/>
          <w:szCs w:val="24"/>
        </w:rPr>
        <w:t>Apie Paramos vaikams centr</w:t>
      </w:r>
      <w:r>
        <w:rPr>
          <w:rFonts w:ascii="Times New Roman" w:hAnsi="Times New Roman"/>
          <w:b/>
          <w:bCs/>
          <w:color w:val="1D2129"/>
          <w:sz w:val="24"/>
          <w:szCs w:val="24"/>
        </w:rPr>
        <w:t>ą</w:t>
      </w:r>
    </w:p>
    <w:p w14:paraId="6FE6B630" w14:textId="77777777" w:rsidR="00D944EA" w:rsidRDefault="00BC03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Tai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nevyriausybin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organizacij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nuo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1995 m.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teikianti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psichologin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socialin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, teisin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pagalb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eimoms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ir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vaikams,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gyvenantiems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psichologinius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sunkumus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Vykdomos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programos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Bi</w:t>
      </w:r>
      <w:r>
        <w:rPr>
          <w:rFonts w:ascii="Times New Roman" w:hAnsi="Times New Roman"/>
          <w:i/>
          <w:iCs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 Brothers Big Sisters</w:t>
      </w:r>
      <w:r>
        <w:rPr>
          <w:rFonts w:ascii="Times New Roman" w:hAnsi="Times New Roman"/>
          <w:i/>
          <w:iCs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Antras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ingsnis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Vaikyst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 smurto</w:t>
      </w:r>
      <w:r>
        <w:rPr>
          <w:rFonts w:ascii="Times New Roman" w:hAnsi="Times New Roman"/>
          <w:i/>
          <w:iCs/>
          <w:sz w:val="24"/>
          <w:szCs w:val="24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Pozityvi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vyst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ų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linija</w:t>
      </w:r>
      <w:proofErr w:type="spellEnd"/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0E843A8" w14:textId="77777777" w:rsidR="00D944EA" w:rsidRDefault="00D944E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782D04" w14:textId="77777777" w:rsidR="00D944EA" w:rsidRDefault="00D944E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63DA01" w14:textId="77777777" w:rsidR="00D944EA" w:rsidRDefault="00D944E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AF3EB8" w14:textId="77777777" w:rsidR="00D944EA" w:rsidRDefault="00D944E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D944E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F0CF" w14:textId="77777777" w:rsidR="00BC03BE" w:rsidRDefault="00BC03BE">
      <w:r>
        <w:separator/>
      </w:r>
    </w:p>
  </w:endnote>
  <w:endnote w:type="continuationSeparator" w:id="0">
    <w:p w14:paraId="60E74A0D" w14:textId="77777777" w:rsidR="00BC03BE" w:rsidRDefault="00B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F96B" w14:textId="77777777" w:rsidR="00D944EA" w:rsidRDefault="00D944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66E3" w14:textId="77777777" w:rsidR="00BC03BE" w:rsidRDefault="00BC03BE">
      <w:r>
        <w:separator/>
      </w:r>
    </w:p>
  </w:footnote>
  <w:footnote w:type="continuationSeparator" w:id="0">
    <w:p w14:paraId="7D44634F" w14:textId="77777777" w:rsidR="00BC03BE" w:rsidRDefault="00BC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D35D" w14:textId="77777777" w:rsidR="00D944EA" w:rsidRDefault="00D944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224"/>
    <w:multiLevelType w:val="hybridMultilevel"/>
    <w:tmpl w:val="AEEC0010"/>
    <w:numStyleLink w:val="Numbered"/>
  </w:abstractNum>
  <w:abstractNum w:abstractNumId="1" w15:restartNumberingAfterBreak="0">
    <w:nsid w:val="2FF20134"/>
    <w:multiLevelType w:val="hybridMultilevel"/>
    <w:tmpl w:val="AEEC0010"/>
    <w:styleLink w:val="Numbered"/>
    <w:lvl w:ilvl="0" w:tplc="E7D21B28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DEE19E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BC795C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122C3A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302E42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825D48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9C7014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A540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8265E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EA"/>
    <w:rsid w:val="00BC03BE"/>
    <w:rsid w:val="00D944EA"/>
    <w:rsid w:val="00E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9719"/>
  <w15:docId w15:val="{5C247D71-13B3-4ED8-9BF8-963063EC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2924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Railė</dc:creator>
  <cp:lastModifiedBy>Jurgita Railė</cp:lastModifiedBy>
  <cp:revision>2</cp:revision>
  <dcterms:created xsi:type="dcterms:W3CDTF">2022-03-03T13:28:00Z</dcterms:created>
  <dcterms:modified xsi:type="dcterms:W3CDTF">2022-03-03T13:28:00Z</dcterms:modified>
</cp:coreProperties>
</file>