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E8BFB" w14:textId="71E03971" w:rsidR="00B85299" w:rsidRDefault="00FA5C84" w:rsidP="00F22D51">
      <w:pPr>
        <w:jc w:val="center"/>
        <w:rPr>
          <w:rFonts w:ascii="Times New Roman" w:hAnsi="Times New Roman" w:cs="Times New Roman"/>
          <w:sz w:val="32"/>
          <w:szCs w:val="32"/>
        </w:rPr>
      </w:pPr>
      <w:r>
        <w:rPr>
          <w:rFonts w:ascii="Times New Roman" w:hAnsi="Times New Roman" w:cs="Times New Roman"/>
          <w:sz w:val="32"/>
          <w:szCs w:val="32"/>
        </w:rPr>
        <w:t>PRITAIKYMO KRITERIJAI</w:t>
      </w:r>
    </w:p>
    <w:tbl>
      <w:tblPr>
        <w:tblStyle w:val="Lentelstinklelis"/>
        <w:tblW w:w="0" w:type="auto"/>
        <w:tblLook w:val="04A0" w:firstRow="1" w:lastRow="0" w:firstColumn="1" w:lastColumn="0" w:noHBand="0" w:noVBand="1"/>
      </w:tblPr>
      <w:tblGrid>
        <w:gridCol w:w="9628"/>
      </w:tblGrid>
      <w:tr w:rsidR="00FA5C84" w14:paraId="2FF76B5B" w14:textId="77777777" w:rsidTr="00FA5C84">
        <w:tc>
          <w:tcPr>
            <w:tcW w:w="9628" w:type="dxa"/>
            <w:shd w:val="clear" w:color="auto" w:fill="D1D1D1" w:themeFill="background2" w:themeFillShade="E6"/>
          </w:tcPr>
          <w:p w14:paraId="581B7229" w14:textId="561F8B0B" w:rsidR="00FA5C84" w:rsidRDefault="00FA5C84" w:rsidP="00F22D51">
            <w:pPr>
              <w:jc w:val="center"/>
              <w:rPr>
                <w:rFonts w:ascii="Times New Roman" w:hAnsi="Times New Roman" w:cs="Times New Roman"/>
                <w:sz w:val="32"/>
                <w:szCs w:val="32"/>
              </w:rPr>
            </w:pPr>
            <w:r>
              <w:rPr>
                <w:rFonts w:ascii="Times New Roman" w:hAnsi="Times New Roman" w:cs="Times New Roman"/>
                <w:sz w:val="32"/>
                <w:szCs w:val="32"/>
              </w:rPr>
              <w:t>ATVYKIMAS</w:t>
            </w:r>
          </w:p>
        </w:tc>
      </w:tr>
      <w:tr w:rsidR="00FA5C84" w14:paraId="2E0F67A6" w14:textId="77777777" w:rsidTr="00702285">
        <w:tc>
          <w:tcPr>
            <w:tcW w:w="9628" w:type="dxa"/>
          </w:tcPr>
          <w:p w14:paraId="3B0AF2BF" w14:textId="49F5BB3F" w:rsidR="00FA5C84" w:rsidRPr="00940195" w:rsidRDefault="00940195" w:rsidP="00940195">
            <w:pPr>
              <w:rPr>
                <w:rFonts w:ascii="Times New Roman" w:hAnsi="Times New Roman" w:cs="Times New Roman"/>
                <w:sz w:val="24"/>
                <w:szCs w:val="24"/>
              </w:rPr>
            </w:pPr>
            <w:r>
              <w:rPr>
                <w:rFonts w:ascii="Times New Roman" w:hAnsi="Times New Roman" w:cs="Times New Roman"/>
                <w:sz w:val="24"/>
                <w:szCs w:val="24"/>
              </w:rPr>
              <w:t>Informacija ruošiama</w:t>
            </w:r>
          </w:p>
        </w:tc>
      </w:tr>
      <w:tr w:rsidR="00FA5C84" w14:paraId="51962C19" w14:textId="77777777" w:rsidTr="00FA5C84">
        <w:tc>
          <w:tcPr>
            <w:tcW w:w="9628" w:type="dxa"/>
            <w:shd w:val="clear" w:color="auto" w:fill="D1D1D1" w:themeFill="background2" w:themeFillShade="E6"/>
          </w:tcPr>
          <w:p w14:paraId="7BE9C0CB" w14:textId="08CD560F" w:rsidR="00FA5C84" w:rsidRPr="00FA5C84" w:rsidRDefault="00FA5C84" w:rsidP="00F22D51">
            <w:pPr>
              <w:jc w:val="center"/>
              <w:rPr>
                <w:rFonts w:ascii="Times New Roman" w:hAnsi="Times New Roman" w:cs="Times New Roman"/>
                <w:sz w:val="32"/>
                <w:szCs w:val="32"/>
              </w:rPr>
            </w:pPr>
            <w:r w:rsidRPr="00FA5C84">
              <w:rPr>
                <w:rFonts w:ascii="Times New Roman" w:hAnsi="Times New Roman" w:cs="Times New Roman"/>
                <w:sz w:val="32"/>
                <w:szCs w:val="32"/>
              </w:rPr>
              <w:t>PATEKIMAS Į PASTATĄ</w:t>
            </w:r>
          </w:p>
        </w:tc>
      </w:tr>
      <w:tr w:rsidR="00FA5C84" w14:paraId="5AC523A3" w14:textId="77777777" w:rsidTr="00702285">
        <w:tc>
          <w:tcPr>
            <w:tcW w:w="9628" w:type="dxa"/>
          </w:tcPr>
          <w:p w14:paraId="38A91C08" w14:textId="7BB69177" w:rsidR="00CA4696" w:rsidRPr="00CA4696" w:rsidRDefault="00CA4696" w:rsidP="00CA4696">
            <w:pPr>
              <w:jc w:val="both"/>
              <w:rPr>
                <w:rFonts w:ascii="Times New Roman" w:hAnsi="Times New Roman" w:cs="Times New Roman"/>
                <w:sz w:val="24"/>
                <w:szCs w:val="24"/>
              </w:rPr>
            </w:pPr>
            <w:r w:rsidRPr="00CA4696">
              <w:rPr>
                <w:rFonts w:ascii="Times New Roman" w:hAnsi="Times New Roman" w:cs="Times New Roman"/>
                <w:sz w:val="24"/>
                <w:szCs w:val="24"/>
              </w:rPr>
              <w:t>NUORODOS, ĮĖJIMO PAIEŠKA. Pagrindiniai įėjimai į pastatą atpažįstami. Nėra vizualinių atpažinimo priemonių, gerinančių suvokimą.</w:t>
            </w:r>
          </w:p>
          <w:p w14:paraId="3DFD9A64" w14:textId="073FEA15" w:rsidR="00CA4696" w:rsidRPr="00CA4696" w:rsidRDefault="00CA4696" w:rsidP="00CA4696">
            <w:pPr>
              <w:jc w:val="both"/>
              <w:rPr>
                <w:rFonts w:ascii="Times New Roman" w:hAnsi="Times New Roman" w:cs="Times New Roman"/>
                <w:sz w:val="24"/>
                <w:szCs w:val="24"/>
              </w:rPr>
            </w:pPr>
            <w:r w:rsidRPr="00CA4696">
              <w:rPr>
                <w:rFonts w:ascii="Times New Roman" w:hAnsi="Times New Roman" w:cs="Times New Roman"/>
                <w:sz w:val="24"/>
                <w:szCs w:val="24"/>
              </w:rPr>
              <w:t>Pagrindiniame įėjime nėra orientacinio patalpų išdėstymo schemos.</w:t>
            </w:r>
          </w:p>
          <w:p w14:paraId="629E3395" w14:textId="0403221A" w:rsidR="00CA4696" w:rsidRPr="00CA4696" w:rsidRDefault="00CA4696" w:rsidP="00CA4696">
            <w:pPr>
              <w:jc w:val="both"/>
              <w:rPr>
                <w:rFonts w:ascii="Times New Roman" w:hAnsi="Times New Roman" w:cs="Times New Roman"/>
                <w:sz w:val="24"/>
                <w:szCs w:val="24"/>
              </w:rPr>
            </w:pPr>
            <w:r w:rsidRPr="00CA4696">
              <w:rPr>
                <w:rFonts w:ascii="Times New Roman" w:hAnsi="Times New Roman" w:cs="Times New Roman"/>
                <w:sz w:val="24"/>
                <w:szCs w:val="24"/>
              </w:rPr>
              <w:t xml:space="preserve">ĮĖJIMAS. Prie pagrindinio įėjimo į pastatą nėra lygios prieigos, patenkama lipant laiptais. Nėra nukreipiamųjų ženklų, nurodančių artimiausią prieinamą įėjimą. Mažiausioji laisvoji manevravimo erdvė tarp durų įėjimo vestibiulyje yra mažesniu nei 1400mm atstumu nuo durų varstymo zonos. Pagrindinio ir kitų įėjimų tarpdurio minimalus laisvasis plotis yra 900 mm. Pagrindinis įėjimas turi slenkstį, kuris ne didesnis nei 20 mm. Abipus </w:t>
            </w:r>
            <w:proofErr w:type="spellStart"/>
            <w:r w:rsidRPr="00CA4696">
              <w:rPr>
                <w:rFonts w:ascii="Times New Roman" w:hAnsi="Times New Roman" w:cs="Times New Roman"/>
                <w:sz w:val="24"/>
                <w:szCs w:val="24"/>
              </w:rPr>
              <w:t>nuožulnos</w:t>
            </w:r>
            <w:proofErr w:type="spellEnd"/>
            <w:r w:rsidRPr="00CA4696">
              <w:rPr>
                <w:rFonts w:ascii="Times New Roman" w:hAnsi="Times New Roman" w:cs="Times New Roman"/>
                <w:sz w:val="24"/>
                <w:szCs w:val="24"/>
              </w:rPr>
              <w:t xml:space="preserve"> nėra įrengtų turėklų.  </w:t>
            </w:r>
          </w:p>
          <w:p w14:paraId="3849E55F" w14:textId="07FF2AEC" w:rsidR="00CA4696" w:rsidRPr="00CA4696" w:rsidRDefault="00CA4696" w:rsidP="00CA4696">
            <w:pPr>
              <w:jc w:val="both"/>
              <w:rPr>
                <w:rFonts w:ascii="Times New Roman" w:hAnsi="Times New Roman" w:cs="Times New Roman"/>
                <w:sz w:val="24"/>
                <w:szCs w:val="24"/>
              </w:rPr>
            </w:pPr>
            <w:r w:rsidRPr="00CA4696">
              <w:rPr>
                <w:rFonts w:ascii="Times New Roman" w:hAnsi="Times New Roman" w:cs="Times New Roman"/>
                <w:sz w:val="24"/>
                <w:szCs w:val="24"/>
              </w:rPr>
              <w:t>PAGRINDINIO ĮĖJIMO DURYS. Ištisinio praeinamo judėjimo take įrengtų tarpdurių mažiausias laisvasis plotis yra didesnis nei</w:t>
            </w:r>
            <w:r w:rsidR="003A26BF">
              <w:rPr>
                <w:rFonts w:ascii="Times New Roman" w:hAnsi="Times New Roman" w:cs="Times New Roman"/>
                <w:sz w:val="24"/>
                <w:szCs w:val="24"/>
              </w:rPr>
              <w:t xml:space="preserve"> </w:t>
            </w:r>
            <w:r w:rsidRPr="00CA4696">
              <w:rPr>
                <w:rFonts w:ascii="Times New Roman" w:hAnsi="Times New Roman" w:cs="Times New Roman"/>
                <w:sz w:val="24"/>
                <w:szCs w:val="24"/>
              </w:rPr>
              <w:t>800 mm, matuojant nuo durų paviršiaus. Įstiklintos durys pažymėtos vaizdiniais rodikliais. Durys, varstomos į vieną pusę, atsidaro į išorę.</w:t>
            </w:r>
          </w:p>
          <w:p w14:paraId="2C69328D" w14:textId="640510B4" w:rsidR="00FA5C84" w:rsidRPr="00CA4696" w:rsidRDefault="00CA4696" w:rsidP="00CA4696">
            <w:pPr>
              <w:jc w:val="both"/>
              <w:rPr>
                <w:rFonts w:ascii="Times New Roman" w:hAnsi="Times New Roman" w:cs="Times New Roman"/>
                <w:sz w:val="24"/>
                <w:szCs w:val="24"/>
              </w:rPr>
            </w:pPr>
            <w:r w:rsidRPr="00CA4696">
              <w:rPr>
                <w:rFonts w:ascii="Times New Roman" w:hAnsi="Times New Roman" w:cs="Times New Roman"/>
                <w:sz w:val="24"/>
                <w:szCs w:val="24"/>
              </w:rPr>
              <w:t>LAIPTAI, VERTIKALUS KELTUVAS</w:t>
            </w:r>
            <w:r w:rsidR="003A26BF">
              <w:rPr>
                <w:rFonts w:ascii="Times New Roman" w:hAnsi="Times New Roman" w:cs="Times New Roman"/>
                <w:sz w:val="24"/>
                <w:szCs w:val="24"/>
              </w:rPr>
              <w:t>.</w:t>
            </w:r>
            <w:r w:rsidRPr="00CA4696">
              <w:rPr>
                <w:rFonts w:ascii="Times New Roman" w:hAnsi="Times New Roman" w:cs="Times New Roman"/>
                <w:sz w:val="24"/>
                <w:szCs w:val="24"/>
              </w:rPr>
              <w:t xml:space="preserve"> Į pastatą patenkama</w:t>
            </w:r>
            <w:r w:rsidR="003A26BF">
              <w:rPr>
                <w:rFonts w:ascii="Times New Roman" w:hAnsi="Times New Roman" w:cs="Times New Roman"/>
                <w:sz w:val="24"/>
                <w:szCs w:val="24"/>
              </w:rPr>
              <w:t xml:space="preserve"> </w:t>
            </w:r>
            <w:r w:rsidRPr="00CA4696">
              <w:rPr>
                <w:rFonts w:ascii="Times New Roman" w:hAnsi="Times New Roman" w:cs="Times New Roman"/>
                <w:sz w:val="24"/>
                <w:szCs w:val="24"/>
              </w:rPr>
              <w:t xml:space="preserve">lipant laiptais. Tarp laiptų aikštelių ir </w:t>
            </w:r>
            <w:proofErr w:type="spellStart"/>
            <w:r w:rsidRPr="00CA4696">
              <w:rPr>
                <w:rFonts w:ascii="Times New Roman" w:hAnsi="Times New Roman" w:cs="Times New Roman"/>
                <w:sz w:val="24"/>
                <w:szCs w:val="24"/>
              </w:rPr>
              <w:t>laiptakio</w:t>
            </w:r>
            <w:proofErr w:type="spellEnd"/>
            <w:r w:rsidRPr="00CA4696">
              <w:rPr>
                <w:rFonts w:ascii="Times New Roman" w:hAnsi="Times New Roman" w:cs="Times New Roman"/>
                <w:sz w:val="24"/>
                <w:szCs w:val="24"/>
              </w:rPr>
              <w:t xml:space="preserve"> viršutinės bei apatinės pakopų nėra regimojo kontrasto. Prie pagrindinio įėjimo nėra įrengto vertikalaus keltuvo.</w:t>
            </w:r>
          </w:p>
        </w:tc>
      </w:tr>
      <w:tr w:rsidR="00FA5C84" w14:paraId="26381E5F" w14:textId="77777777" w:rsidTr="00FA5C84">
        <w:tc>
          <w:tcPr>
            <w:tcW w:w="9628" w:type="dxa"/>
            <w:shd w:val="clear" w:color="auto" w:fill="D1D1D1" w:themeFill="background2" w:themeFillShade="E6"/>
          </w:tcPr>
          <w:p w14:paraId="0B4D0EA9" w14:textId="30301B69" w:rsidR="00FA5C84" w:rsidRPr="00CA4696" w:rsidRDefault="00FA5C84" w:rsidP="00CA4696">
            <w:pPr>
              <w:jc w:val="center"/>
              <w:rPr>
                <w:rFonts w:ascii="Times New Roman" w:hAnsi="Times New Roman" w:cs="Times New Roman"/>
                <w:sz w:val="32"/>
                <w:szCs w:val="32"/>
              </w:rPr>
            </w:pPr>
            <w:r w:rsidRPr="00CA4696">
              <w:rPr>
                <w:rFonts w:ascii="Times New Roman" w:hAnsi="Times New Roman" w:cs="Times New Roman"/>
                <w:sz w:val="32"/>
                <w:szCs w:val="32"/>
              </w:rPr>
              <w:t>HORIZONTALUS JUDĖJIMAS PATALPOSE</w:t>
            </w:r>
          </w:p>
        </w:tc>
      </w:tr>
      <w:tr w:rsidR="00FA5C84" w14:paraId="2979B50D" w14:textId="77777777" w:rsidTr="0097407C">
        <w:tc>
          <w:tcPr>
            <w:tcW w:w="9628" w:type="dxa"/>
          </w:tcPr>
          <w:p w14:paraId="696A8689" w14:textId="77777777"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PRAĖJIMŲ LYGIŲ SKIRTUMAI IR NELYGUMAI. Mokykloje yra grindų lygių skirtumas.</w:t>
            </w:r>
          </w:p>
          <w:p w14:paraId="2BB8E0B6" w14:textId="6CFC052C"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KORIDORIAI</w:t>
            </w:r>
            <w:r w:rsidR="00C32E6F" w:rsidRPr="00CA4696">
              <w:rPr>
                <w:rFonts w:ascii="Times New Roman" w:hAnsi="Times New Roman" w:cs="Times New Roman"/>
                <w:sz w:val="24"/>
                <w:szCs w:val="24"/>
              </w:rPr>
              <w:t xml:space="preserve">. </w:t>
            </w:r>
            <w:r w:rsidRPr="00CA4696">
              <w:rPr>
                <w:rFonts w:ascii="Times New Roman" w:hAnsi="Times New Roman" w:cs="Times New Roman"/>
                <w:sz w:val="24"/>
                <w:szCs w:val="24"/>
              </w:rPr>
              <w:t>Koridorių laisvasis plotis tarp turėklų ar kitų išsikišimų yra ne mažesnis kaip 900 mm.</w:t>
            </w:r>
            <w:r w:rsidR="00C32E6F" w:rsidRPr="00CA4696">
              <w:rPr>
                <w:rFonts w:ascii="Times New Roman" w:hAnsi="Times New Roman" w:cs="Times New Roman"/>
                <w:sz w:val="24"/>
                <w:szCs w:val="24"/>
              </w:rPr>
              <w:t xml:space="preserve"> </w:t>
            </w:r>
            <w:r w:rsidRPr="00CA4696">
              <w:rPr>
                <w:rFonts w:ascii="Times New Roman" w:hAnsi="Times New Roman" w:cs="Times New Roman"/>
                <w:sz w:val="24"/>
                <w:szCs w:val="24"/>
              </w:rPr>
              <w:t>Trumpų vidinių praėjimų (iki 2000 mm ilgio) laisvas plotas nėra mažesnis nei 900 mm.</w:t>
            </w:r>
          </w:p>
          <w:p w14:paraId="6858B7F9" w14:textId="6BA33FA6"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Koridoriaus posūkio apskritimo skersmuo yra ne mažesnis kaip 1200 mm.</w:t>
            </w:r>
            <w:r w:rsidR="003A26BF">
              <w:rPr>
                <w:rFonts w:ascii="Times New Roman" w:hAnsi="Times New Roman" w:cs="Times New Roman"/>
                <w:sz w:val="24"/>
                <w:szCs w:val="24"/>
              </w:rPr>
              <w:t xml:space="preserve"> </w:t>
            </w:r>
            <w:r w:rsidRPr="00CA4696">
              <w:rPr>
                <w:rFonts w:ascii="Times New Roman" w:hAnsi="Times New Roman" w:cs="Times New Roman"/>
                <w:sz w:val="24"/>
                <w:szCs w:val="24"/>
              </w:rPr>
              <w:t>Grindų paviršius yra lygus.</w:t>
            </w:r>
            <w:r w:rsidR="003A26BF">
              <w:rPr>
                <w:rFonts w:ascii="Times New Roman" w:hAnsi="Times New Roman" w:cs="Times New Roman"/>
                <w:sz w:val="24"/>
                <w:szCs w:val="24"/>
              </w:rPr>
              <w:t xml:space="preserve"> </w:t>
            </w:r>
            <w:r w:rsidRPr="00CA4696">
              <w:rPr>
                <w:rFonts w:ascii="Times New Roman" w:hAnsi="Times New Roman" w:cs="Times New Roman"/>
                <w:sz w:val="24"/>
                <w:szCs w:val="24"/>
              </w:rPr>
              <w:t>Į koridoriaus erdvę nėra išsikišę objektai, tokie kaip gesinimo žarnos, gesintuvai ir pan., o koridoriaus mažiausiasis laisvasis plotis išlieka ne mažesnis nei 900mm.</w:t>
            </w:r>
          </w:p>
          <w:p w14:paraId="515A41B5" w14:textId="33DE2770"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NUORODOS, KELIO PAIEŠKA PASTATO VIDUJE</w:t>
            </w:r>
            <w:r w:rsidR="00C32E6F" w:rsidRPr="00CA4696">
              <w:rPr>
                <w:rFonts w:ascii="Times New Roman" w:hAnsi="Times New Roman" w:cs="Times New Roman"/>
                <w:sz w:val="24"/>
                <w:szCs w:val="24"/>
              </w:rPr>
              <w:t xml:space="preserve">. </w:t>
            </w:r>
            <w:r w:rsidRPr="00CA4696">
              <w:rPr>
                <w:rFonts w:ascii="Times New Roman" w:hAnsi="Times New Roman" w:cs="Times New Roman"/>
                <w:sz w:val="24"/>
                <w:szCs w:val="24"/>
              </w:rPr>
              <w:t xml:space="preserve">Viduje esančių informacinių stendų, ženklų teikiama informacija yra minimaliai išsami, glausta, tiksli ir nuosekli. Nuorodose naudojami atpažįstami simboliai ir piktogramos. Mokykloje nėra  kelią į tualetus nurodančių kryptinių ženklų. Kambarių (kabinetų) numeriai, ženklai ant viešųjų tualetų durų ir kt. nėra iškilūs </w:t>
            </w:r>
            <w:proofErr w:type="spellStart"/>
            <w:r w:rsidRPr="00CA4696">
              <w:rPr>
                <w:rFonts w:ascii="Times New Roman" w:hAnsi="Times New Roman" w:cs="Times New Roman"/>
                <w:sz w:val="24"/>
                <w:szCs w:val="24"/>
              </w:rPr>
              <w:t>taktiliniai</w:t>
            </w:r>
            <w:proofErr w:type="spellEnd"/>
            <w:r w:rsidRPr="00CA4696">
              <w:rPr>
                <w:rFonts w:ascii="Times New Roman" w:hAnsi="Times New Roman" w:cs="Times New Roman"/>
                <w:sz w:val="24"/>
                <w:szCs w:val="24"/>
              </w:rPr>
              <w:t xml:space="preserve"> ir neturi užrašų Brailio raštu. Raidžių, skaitmenų, ženklų ir grafinių simbolių aukštis nėra 15–55 mm, o mažiausiasis iškilaus reljefo aukštis nėra 0,8 mm.</w:t>
            </w:r>
          </w:p>
          <w:p w14:paraId="67AFDFF1" w14:textId="464BD62C"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DURYS PASTATO VIDUJE</w:t>
            </w:r>
            <w:r w:rsidR="007F05C5" w:rsidRPr="00CA4696">
              <w:rPr>
                <w:rFonts w:ascii="Times New Roman" w:hAnsi="Times New Roman" w:cs="Times New Roman"/>
                <w:sz w:val="24"/>
                <w:szCs w:val="24"/>
              </w:rPr>
              <w:t xml:space="preserve">. </w:t>
            </w:r>
            <w:r w:rsidRPr="00CA4696">
              <w:rPr>
                <w:rFonts w:ascii="Times New Roman" w:hAnsi="Times New Roman" w:cs="Times New Roman"/>
                <w:sz w:val="24"/>
                <w:szCs w:val="24"/>
              </w:rPr>
              <w:t xml:space="preserve">Durys pastato viduje yra be slenksčių. </w:t>
            </w:r>
          </w:p>
          <w:p w14:paraId="612F0DDF" w14:textId="77777777"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Įrengtų tarpdurių į klases mažiausiasis laisvasis plotis yra 840 mm, matuojant nuo durų paviršiaus.</w:t>
            </w:r>
          </w:p>
          <w:p w14:paraId="6533FE60" w14:textId="77777777"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Įrengtų tarpdurių į kai kurių specialistų kabinetus mažiausiasis laisvasis plotis yra mažesnis nei 800 mm, matuojant nuo durų paviršiaus.</w:t>
            </w:r>
          </w:p>
          <w:p w14:paraId="672249E5" w14:textId="16B284F7"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Durų rankenos, traukikliai, užraktai, spynos ir valdymo įtaisai įrengti nuo 800 mm iki 1 000 mm aukštyje nuo grindų paviršiaus. Durų rankenos nėra lengvai atpažįstamos.</w:t>
            </w:r>
          </w:p>
        </w:tc>
      </w:tr>
      <w:tr w:rsidR="00FA5C84" w14:paraId="503FECFB" w14:textId="77777777" w:rsidTr="00FA5C84">
        <w:tc>
          <w:tcPr>
            <w:tcW w:w="9628" w:type="dxa"/>
            <w:shd w:val="clear" w:color="auto" w:fill="D1D1D1" w:themeFill="background2" w:themeFillShade="E6"/>
          </w:tcPr>
          <w:p w14:paraId="5B11ADA8" w14:textId="770260A7" w:rsidR="00FA5C84" w:rsidRPr="00CA4696" w:rsidRDefault="00FA5C84" w:rsidP="00CA4696">
            <w:pPr>
              <w:jc w:val="center"/>
              <w:rPr>
                <w:rFonts w:ascii="Times New Roman" w:hAnsi="Times New Roman" w:cs="Times New Roman"/>
                <w:sz w:val="32"/>
                <w:szCs w:val="32"/>
              </w:rPr>
            </w:pPr>
            <w:r w:rsidRPr="00CA4696">
              <w:rPr>
                <w:rFonts w:ascii="Times New Roman" w:hAnsi="Times New Roman" w:cs="Times New Roman"/>
                <w:sz w:val="32"/>
                <w:szCs w:val="32"/>
              </w:rPr>
              <w:t>VERTIKALUS JUDĖJIMAS PATALPOSE</w:t>
            </w:r>
          </w:p>
        </w:tc>
      </w:tr>
      <w:tr w:rsidR="00FA5C84" w14:paraId="084AA672" w14:textId="77777777" w:rsidTr="00714A3E">
        <w:tc>
          <w:tcPr>
            <w:tcW w:w="9628" w:type="dxa"/>
          </w:tcPr>
          <w:p w14:paraId="675C2DE8" w14:textId="77777777"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 xml:space="preserve">Viduje nėra įrengtos </w:t>
            </w:r>
            <w:proofErr w:type="spellStart"/>
            <w:r w:rsidRPr="00CA4696">
              <w:rPr>
                <w:rFonts w:ascii="Times New Roman" w:hAnsi="Times New Roman" w:cs="Times New Roman"/>
                <w:sz w:val="24"/>
                <w:szCs w:val="24"/>
              </w:rPr>
              <w:t>nuožulnos</w:t>
            </w:r>
            <w:proofErr w:type="spellEnd"/>
            <w:r w:rsidRPr="00CA4696">
              <w:rPr>
                <w:rFonts w:ascii="Times New Roman" w:hAnsi="Times New Roman" w:cs="Times New Roman"/>
                <w:sz w:val="24"/>
                <w:szCs w:val="24"/>
              </w:rPr>
              <w:t xml:space="preserve"> (pandusai, rampos) tarp pastato aukštų ar aukšto lygių.</w:t>
            </w:r>
          </w:p>
          <w:p w14:paraId="44C658D4" w14:textId="70CDA8D4"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Pastato viduje yra įrengtas nuožulnus neįgaliųjų keltuvas (laiptų keltuvas) nuo įėjimo į pirmąjį aukštą.</w:t>
            </w:r>
          </w:p>
        </w:tc>
      </w:tr>
      <w:tr w:rsidR="00FA5C84" w14:paraId="0DFF700E" w14:textId="77777777" w:rsidTr="00FA5C84">
        <w:tc>
          <w:tcPr>
            <w:tcW w:w="9628" w:type="dxa"/>
            <w:shd w:val="clear" w:color="auto" w:fill="D1D1D1" w:themeFill="background2" w:themeFillShade="E6"/>
          </w:tcPr>
          <w:p w14:paraId="575FB714" w14:textId="17F18E39" w:rsidR="00FA5C84" w:rsidRPr="00CA4696" w:rsidRDefault="00FA5C84" w:rsidP="00CA4696">
            <w:pPr>
              <w:jc w:val="center"/>
              <w:rPr>
                <w:rFonts w:ascii="Times New Roman" w:hAnsi="Times New Roman" w:cs="Times New Roman"/>
                <w:sz w:val="32"/>
                <w:szCs w:val="32"/>
              </w:rPr>
            </w:pPr>
            <w:r w:rsidRPr="00CA4696">
              <w:rPr>
                <w:rFonts w:ascii="Times New Roman" w:hAnsi="Times New Roman" w:cs="Times New Roman"/>
                <w:sz w:val="32"/>
                <w:szCs w:val="32"/>
              </w:rPr>
              <w:t>SANITARINIAI MAZGAI</w:t>
            </w:r>
          </w:p>
        </w:tc>
      </w:tr>
      <w:tr w:rsidR="00FA5C84" w14:paraId="4DAB38A6" w14:textId="77777777" w:rsidTr="0036489B">
        <w:tc>
          <w:tcPr>
            <w:tcW w:w="9628" w:type="dxa"/>
          </w:tcPr>
          <w:p w14:paraId="772E7E2B" w14:textId="45D3B4DC" w:rsidR="00FA5C84" w:rsidRPr="00CA4696" w:rsidRDefault="00FA5C84" w:rsidP="00CA4696">
            <w:pPr>
              <w:jc w:val="both"/>
              <w:rPr>
                <w:rFonts w:ascii="Times New Roman" w:hAnsi="Times New Roman" w:cs="Times New Roman"/>
                <w:sz w:val="24"/>
                <w:szCs w:val="24"/>
              </w:rPr>
            </w:pPr>
            <w:r w:rsidRPr="00CA4696">
              <w:rPr>
                <w:rFonts w:ascii="Times New Roman" w:hAnsi="Times New Roman" w:cs="Times New Roman"/>
                <w:sz w:val="24"/>
                <w:szCs w:val="24"/>
              </w:rPr>
              <w:t>Dušas neįr</w:t>
            </w:r>
            <w:r w:rsidR="00FC2FE2">
              <w:rPr>
                <w:rFonts w:ascii="Times New Roman" w:hAnsi="Times New Roman" w:cs="Times New Roman"/>
                <w:sz w:val="24"/>
                <w:szCs w:val="24"/>
              </w:rPr>
              <w:t>e</w:t>
            </w:r>
            <w:r w:rsidRPr="00CA4696">
              <w:rPr>
                <w:rFonts w:ascii="Times New Roman" w:hAnsi="Times New Roman" w:cs="Times New Roman"/>
                <w:sz w:val="24"/>
                <w:szCs w:val="24"/>
              </w:rPr>
              <w:t>ngtas. Tualetai neatitinka prieinamumo reikalavimų.</w:t>
            </w:r>
          </w:p>
        </w:tc>
      </w:tr>
      <w:tr w:rsidR="00FA5C84" w14:paraId="1DB920DF" w14:textId="77777777" w:rsidTr="00FA5C84">
        <w:tc>
          <w:tcPr>
            <w:tcW w:w="9628" w:type="dxa"/>
            <w:shd w:val="clear" w:color="auto" w:fill="D1D1D1" w:themeFill="background2" w:themeFillShade="E6"/>
          </w:tcPr>
          <w:p w14:paraId="34EA5B30" w14:textId="308364F8" w:rsidR="00FA5C84" w:rsidRPr="003A26BF" w:rsidRDefault="00FA5C84" w:rsidP="00CA4696">
            <w:pPr>
              <w:jc w:val="center"/>
              <w:rPr>
                <w:rFonts w:ascii="Times New Roman" w:hAnsi="Times New Roman" w:cs="Times New Roman"/>
                <w:sz w:val="32"/>
                <w:szCs w:val="32"/>
              </w:rPr>
            </w:pPr>
            <w:r w:rsidRPr="003A26BF">
              <w:rPr>
                <w:rFonts w:ascii="Times New Roman" w:hAnsi="Times New Roman" w:cs="Times New Roman"/>
                <w:sz w:val="32"/>
                <w:szCs w:val="32"/>
              </w:rPr>
              <w:t>VALDIKLIAI IR JUNGIKLIAI</w:t>
            </w:r>
          </w:p>
        </w:tc>
      </w:tr>
      <w:tr w:rsidR="00FA5C84" w14:paraId="546A35AE" w14:textId="77777777" w:rsidTr="0036489B">
        <w:tc>
          <w:tcPr>
            <w:tcW w:w="9628" w:type="dxa"/>
          </w:tcPr>
          <w:p w14:paraId="182812E9" w14:textId="7CBCE084" w:rsidR="00FA5C84" w:rsidRPr="00CA4696" w:rsidRDefault="003A26BF" w:rsidP="00CA4696">
            <w:pPr>
              <w:jc w:val="both"/>
              <w:rPr>
                <w:rFonts w:ascii="Times New Roman" w:hAnsi="Times New Roman" w:cs="Times New Roman"/>
                <w:sz w:val="24"/>
                <w:szCs w:val="24"/>
              </w:rPr>
            </w:pPr>
            <w:r>
              <w:rPr>
                <w:rFonts w:ascii="Times New Roman" w:hAnsi="Times New Roman" w:cs="Times New Roman"/>
                <w:sz w:val="24"/>
                <w:szCs w:val="24"/>
              </w:rPr>
              <w:t>Į</w:t>
            </w:r>
            <w:r w:rsidR="00FA5C84" w:rsidRPr="00CA4696">
              <w:rPr>
                <w:rFonts w:ascii="Times New Roman" w:hAnsi="Times New Roman" w:cs="Times New Roman"/>
                <w:sz w:val="24"/>
                <w:szCs w:val="24"/>
              </w:rPr>
              <w:t xml:space="preserve">taisai, valdymo įtaisai ir kt. įrengti tokiame aukštyje, kad juos </w:t>
            </w:r>
            <w:r>
              <w:rPr>
                <w:rFonts w:ascii="Times New Roman" w:hAnsi="Times New Roman" w:cs="Times New Roman"/>
                <w:sz w:val="24"/>
                <w:szCs w:val="24"/>
              </w:rPr>
              <w:t>ne visur</w:t>
            </w:r>
            <w:r w:rsidR="00FA5C84" w:rsidRPr="00CA4696">
              <w:rPr>
                <w:rFonts w:ascii="Times New Roman" w:hAnsi="Times New Roman" w:cs="Times New Roman"/>
                <w:sz w:val="24"/>
                <w:szCs w:val="24"/>
              </w:rPr>
              <w:t xml:space="preserve"> galima pasiekti ir valdyti</w:t>
            </w:r>
            <w:r>
              <w:rPr>
                <w:rFonts w:ascii="Times New Roman" w:hAnsi="Times New Roman" w:cs="Times New Roman"/>
                <w:sz w:val="24"/>
                <w:szCs w:val="24"/>
              </w:rPr>
              <w:t>.</w:t>
            </w:r>
          </w:p>
        </w:tc>
      </w:tr>
      <w:tr w:rsidR="00FA5C84" w14:paraId="49E51E4F" w14:textId="77777777" w:rsidTr="00FA5C84">
        <w:tc>
          <w:tcPr>
            <w:tcW w:w="9628" w:type="dxa"/>
            <w:shd w:val="clear" w:color="auto" w:fill="D1D1D1" w:themeFill="background2" w:themeFillShade="E6"/>
          </w:tcPr>
          <w:p w14:paraId="52F9880C" w14:textId="775CCD7C" w:rsidR="00FA5C84" w:rsidRPr="00CA4696" w:rsidRDefault="00FA5C84" w:rsidP="00CA4696">
            <w:pPr>
              <w:jc w:val="center"/>
              <w:rPr>
                <w:rFonts w:ascii="Times New Roman" w:hAnsi="Times New Roman" w:cs="Times New Roman"/>
                <w:sz w:val="32"/>
                <w:szCs w:val="32"/>
              </w:rPr>
            </w:pPr>
            <w:r w:rsidRPr="00CA4696">
              <w:rPr>
                <w:rFonts w:ascii="Times New Roman" w:hAnsi="Times New Roman" w:cs="Times New Roman"/>
                <w:sz w:val="32"/>
                <w:szCs w:val="32"/>
              </w:rPr>
              <w:lastRenderedPageBreak/>
              <w:t>GAISRO SIGNALIZACIJOS SISTEMOS, SIGNALAI IR INFORMACIJA</w:t>
            </w:r>
          </w:p>
        </w:tc>
      </w:tr>
      <w:tr w:rsidR="00FA5C84" w14:paraId="10FCDAB6" w14:textId="77777777" w:rsidTr="0036489B">
        <w:tc>
          <w:tcPr>
            <w:tcW w:w="9628" w:type="dxa"/>
          </w:tcPr>
          <w:p w14:paraId="5211D3F2" w14:textId="5C42B2A5" w:rsidR="00FA5C84" w:rsidRPr="00CA4696" w:rsidRDefault="00935095" w:rsidP="00CA4696">
            <w:pPr>
              <w:shd w:val="clear" w:color="auto" w:fill="FFFFFF"/>
              <w:spacing w:line="315" w:lineRule="atLeast"/>
              <w:jc w:val="both"/>
              <w:outlineLvl w:val="2"/>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E</w:t>
            </w:r>
            <w:r w:rsidRPr="00935095">
              <w:rPr>
                <w:rFonts w:ascii="Times New Roman" w:eastAsia="Times New Roman" w:hAnsi="Times New Roman" w:cs="Times New Roman"/>
                <w:color w:val="000000"/>
                <w:kern w:val="0"/>
                <w:sz w:val="24"/>
                <w:szCs w:val="24"/>
                <w:lang w:eastAsia="lt-LT"/>
                <w14:ligatures w14:val="none"/>
              </w:rPr>
              <w:t>vakavimo planas</w:t>
            </w:r>
            <w:r>
              <w:rPr>
                <w:rFonts w:ascii="Times New Roman" w:eastAsia="Times New Roman" w:hAnsi="Times New Roman" w:cs="Times New Roman"/>
                <w:color w:val="000000"/>
                <w:kern w:val="0"/>
                <w:sz w:val="24"/>
                <w:szCs w:val="24"/>
                <w:lang w:eastAsia="lt-LT"/>
                <w14:ligatures w14:val="none"/>
              </w:rPr>
              <w:t xml:space="preserve"> </w:t>
            </w:r>
            <w:r w:rsidRPr="00935095">
              <w:rPr>
                <w:rFonts w:ascii="Times New Roman" w:eastAsia="Times New Roman" w:hAnsi="Times New Roman" w:cs="Times New Roman"/>
                <w:color w:val="000000"/>
                <w:kern w:val="0"/>
                <w:sz w:val="24"/>
                <w:szCs w:val="24"/>
                <w:lang w:eastAsia="lt-LT"/>
                <w14:ligatures w14:val="none"/>
              </w:rPr>
              <w:t>pakabintas pastat</w:t>
            </w:r>
            <w:r>
              <w:rPr>
                <w:rFonts w:ascii="Times New Roman" w:eastAsia="Times New Roman" w:hAnsi="Times New Roman" w:cs="Times New Roman"/>
                <w:color w:val="000000"/>
                <w:kern w:val="0"/>
                <w:sz w:val="24"/>
                <w:szCs w:val="24"/>
                <w:lang w:eastAsia="lt-LT"/>
                <w14:ligatures w14:val="none"/>
              </w:rPr>
              <w:t xml:space="preserve">o </w:t>
            </w:r>
            <w:r w:rsidRPr="00935095">
              <w:rPr>
                <w:rFonts w:ascii="Times New Roman" w:eastAsia="Times New Roman" w:hAnsi="Times New Roman" w:cs="Times New Roman"/>
                <w:color w:val="000000"/>
                <w:kern w:val="0"/>
                <w:sz w:val="24"/>
                <w:szCs w:val="24"/>
                <w:lang w:eastAsia="lt-LT"/>
                <w14:ligatures w14:val="none"/>
              </w:rPr>
              <w:t>visuose aukštuose, gerai matomoje vietoje, prie kiekvieno įėjimo ir (ar) išėjimo</w:t>
            </w:r>
            <w:r>
              <w:rPr>
                <w:rFonts w:ascii="Times New Roman" w:eastAsia="Times New Roman" w:hAnsi="Times New Roman" w:cs="Times New Roman"/>
                <w:color w:val="000000"/>
                <w:kern w:val="0"/>
                <w:sz w:val="24"/>
                <w:szCs w:val="24"/>
                <w:lang w:eastAsia="lt-LT"/>
                <w14:ligatures w14:val="none"/>
              </w:rPr>
              <w:t xml:space="preserve">. </w:t>
            </w:r>
            <w:r w:rsidR="0070209A">
              <w:rPr>
                <w:rFonts w:ascii="Times New Roman" w:eastAsia="Times New Roman" w:hAnsi="Times New Roman" w:cs="Times New Roman"/>
                <w:color w:val="000000"/>
                <w:kern w:val="0"/>
                <w:sz w:val="24"/>
                <w:szCs w:val="24"/>
                <w:lang w:eastAsia="lt-LT"/>
                <w14:ligatures w14:val="none"/>
              </w:rPr>
              <w:t>Gaisro s</w:t>
            </w:r>
            <w:r w:rsidR="00FA5C84" w:rsidRPr="00CA4696">
              <w:rPr>
                <w:rFonts w:ascii="Times New Roman" w:eastAsia="Times New Roman" w:hAnsi="Times New Roman" w:cs="Times New Roman"/>
                <w:color w:val="000000"/>
                <w:kern w:val="0"/>
                <w:sz w:val="24"/>
                <w:szCs w:val="24"/>
                <w:lang w:eastAsia="lt-LT"/>
                <w14:ligatures w14:val="none"/>
              </w:rPr>
              <w:t xml:space="preserve">ignalizacijos sistemos </w:t>
            </w:r>
            <w:r w:rsidR="00940195">
              <w:rPr>
                <w:rFonts w:ascii="Times New Roman" w:eastAsia="Times New Roman" w:hAnsi="Times New Roman" w:cs="Times New Roman"/>
                <w:color w:val="000000"/>
                <w:kern w:val="0"/>
                <w:sz w:val="24"/>
                <w:szCs w:val="24"/>
                <w:lang w:eastAsia="lt-LT"/>
                <w14:ligatures w14:val="none"/>
              </w:rPr>
              <w:t>n</w:t>
            </w:r>
            <w:r>
              <w:rPr>
                <w:rFonts w:ascii="Times New Roman" w:eastAsia="Times New Roman" w:hAnsi="Times New Roman" w:cs="Times New Roman"/>
                <w:color w:val="000000"/>
                <w:kern w:val="0"/>
                <w:sz w:val="24"/>
                <w:szCs w:val="24"/>
                <w:lang w:eastAsia="lt-LT"/>
                <w14:ligatures w14:val="none"/>
              </w:rPr>
              <w:t>ėra.</w:t>
            </w:r>
          </w:p>
        </w:tc>
      </w:tr>
    </w:tbl>
    <w:p w14:paraId="49B951B7" w14:textId="77777777" w:rsidR="00B85299" w:rsidRDefault="00B85299" w:rsidP="00F22D51">
      <w:pPr>
        <w:jc w:val="center"/>
        <w:rPr>
          <w:rFonts w:ascii="Times New Roman" w:hAnsi="Times New Roman" w:cs="Times New Roman"/>
          <w:sz w:val="32"/>
          <w:szCs w:val="32"/>
        </w:rPr>
      </w:pPr>
    </w:p>
    <w:p w14:paraId="289BC622" w14:textId="77777777" w:rsidR="00B85299" w:rsidRDefault="00B85299" w:rsidP="00F22D51">
      <w:pPr>
        <w:jc w:val="center"/>
        <w:rPr>
          <w:rFonts w:ascii="Times New Roman" w:hAnsi="Times New Roman" w:cs="Times New Roman"/>
          <w:sz w:val="32"/>
          <w:szCs w:val="32"/>
        </w:rPr>
      </w:pPr>
    </w:p>
    <w:p w14:paraId="4EC5C191" w14:textId="775F4F37" w:rsidR="00E27C34" w:rsidRPr="00F666DD" w:rsidRDefault="00F22D51" w:rsidP="00F666DD">
      <w:pPr>
        <w:jc w:val="center"/>
        <w:rPr>
          <w:rFonts w:ascii="Times New Roman" w:hAnsi="Times New Roman" w:cs="Times New Roman"/>
          <w:sz w:val="32"/>
          <w:szCs w:val="32"/>
        </w:rPr>
      </w:pPr>
      <w:r w:rsidRPr="00F22D51">
        <w:rPr>
          <w:rFonts w:ascii="Times New Roman" w:hAnsi="Times New Roman" w:cs="Times New Roman"/>
          <w:sz w:val="32"/>
          <w:szCs w:val="32"/>
        </w:rPr>
        <w:tab/>
      </w:r>
    </w:p>
    <w:p w14:paraId="0449AAC6" w14:textId="77777777" w:rsidR="0038028D" w:rsidRPr="0038028D" w:rsidRDefault="0038028D" w:rsidP="0038028D">
      <w:pPr>
        <w:shd w:val="clear" w:color="auto" w:fill="FFFFFF"/>
        <w:spacing w:after="0" w:line="315" w:lineRule="atLeast"/>
        <w:outlineLvl w:val="2"/>
        <w:rPr>
          <w:rFonts w:ascii="Times New Roman" w:eastAsia="Times New Roman" w:hAnsi="Times New Roman" w:cs="Times New Roman"/>
          <w:color w:val="000000"/>
          <w:kern w:val="0"/>
          <w:sz w:val="24"/>
          <w:szCs w:val="24"/>
          <w:lang w:eastAsia="lt-LT"/>
          <w14:ligatures w14:val="none"/>
        </w:rPr>
      </w:pPr>
    </w:p>
    <w:p w14:paraId="28DDEF4C" w14:textId="635F6AC6" w:rsidR="0038028D" w:rsidRPr="0038028D" w:rsidRDefault="0038028D" w:rsidP="0038028D">
      <w:pPr>
        <w:shd w:val="clear" w:color="auto" w:fill="FFFFFF"/>
        <w:spacing w:after="0" w:line="315" w:lineRule="atLeast"/>
        <w:outlineLvl w:val="2"/>
        <w:rPr>
          <w:rFonts w:ascii="Open Sans" w:eastAsia="Times New Roman" w:hAnsi="Open Sans" w:cs="Open Sans"/>
          <w:color w:val="000000"/>
          <w:kern w:val="0"/>
          <w:sz w:val="27"/>
          <w:szCs w:val="27"/>
          <w:lang w:eastAsia="lt-LT"/>
          <w14:ligatures w14:val="none"/>
        </w:rPr>
      </w:pPr>
    </w:p>
    <w:p w14:paraId="1D0EC211" w14:textId="77777777" w:rsidR="00EB4D0E" w:rsidRDefault="00EB4D0E" w:rsidP="00EB4D0E">
      <w:pPr>
        <w:rPr>
          <w:rFonts w:ascii="Times New Roman" w:hAnsi="Times New Roman" w:cs="Times New Roman"/>
          <w:sz w:val="24"/>
          <w:szCs w:val="24"/>
        </w:rPr>
      </w:pPr>
    </w:p>
    <w:p w14:paraId="3934F384" w14:textId="77777777" w:rsidR="005258BD" w:rsidRDefault="005258BD" w:rsidP="00EB4D0E">
      <w:pPr>
        <w:rPr>
          <w:rFonts w:ascii="Times New Roman" w:hAnsi="Times New Roman" w:cs="Times New Roman"/>
          <w:sz w:val="24"/>
          <w:szCs w:val="24"/>
        </w:rPr>
      </w:pPr>
    </w:p>
    <w:p w14:paraId="1D0523FF" w14:textId="1CB5871E" w:rsidR="005258BD" w:rsidRPr="00EB4D0E" w:rsidRDefault="005258BD" w:rsidP="005258BD">
      <w:pPr>
        <w:rPr>
          <w:rFonts w:ascii="Times New Roman" w:hAnsi="Times New Roman" w:cs="Times New Roman"/>
          <w:sz w:val="24"/>
          <w:szCs w:val="24"/>
        </w:rPr>
      </w:pPr>
    </w:p>
    <w:sectPr w:rsidR="005258BD" w:rsidRPr="00EB4D0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32"/>
    <w:rsid w:val="002C5A69"/>
    <w:rsid w:val="0038028D"/>
    <w:rsid w:val="003A26BF"/>
    <w:rsid w:val="003B5670"/>
    <w:rsid w:val="005258BD"/>
    <w:rsid w:val="005A03A6"/>
    <w:rsid w:val="0070209A"/>
    <w:rsid w:val="007F05C5"/>
    <w:rsid w:val="00836432"/>
    <w:rsid w:val="008D42E1"/>
    <w:rsid w:val="00935095"/>
    <w:rsid w:val="00940195"/>
    <w:rsid w:val="00B85299"/>
    <w:rsid w:val="00BD6ACD"/>
    <w:rsid w:val="00C32E6F"/>
    <w:rsid w:val="00CA4696"/>
    <w:rsid w:val="00E27C34"/>
    <w:rsid w:val="00EB4D0E"/>
    <w:rsid w:val="00F22D51"/>
    <w:rsid w:val="00F666DD"/>
    <w:rsid w:val="00FA5C84"/>
    <w:rsid w:val="00FC2F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F78B"/>
  <w15:chartTrackingRefBased/>
  <w15:docId w15:val="{22701B9A-5AC4-4EA1-80CD-92C204A4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36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36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3643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3643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3643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3643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3643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3643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3643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3643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3643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3643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3643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3643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3643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3643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3643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3643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36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3643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3643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3643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3643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36432"/>
    <w:rPr>
      <w:i/>
      <w:iCs/>
      <w:color w:val="404040" w:themeColor="text1" w:themeTint="BF"/>
    </w:rPr>
  </w:style>
  <w:style w:type="paragraph" w:styleId="Sraopastraipa">
    <w:name w:val="List Paragraph"/>
    <w:basedOn w:val="prastasis"/>
    <w:uiPriority w:val="34"/>
    <w:qFormat/>
    <w:rsid w:val="00836432"/>
    <w:pPr>
      <w:ind w:left="720"/>
      <w:contextualSpacing/>
    </w:pPr>
  </w:style>
  <w:style w:type="character" w:styleId="Rykuspabraukimas">
    <w:name w:val="Intense Emphasis"/>
    <w:basedOn w:val="Numatytasispastraiposriftas"/>
    <w:uiPriority w:val="21"/>
    <w:qFormat/>
    <w:rsid w:val="00836432"/>
    <w:rPr>
      <w:i/>
      <w:iCs/>
      <w:color w:val="0F4761" w:themeColor="accent1" w:themeShade="BF"/>
    </w:rPr>
  </w:style>
  <w:style w:type="paragraph" w:styleId="Iskirtacitata">
    <w:name w:val="Intense Quote"/>
    <w:basedOn w:val="prastasis"/>
    <w:next w:val="prastasis"/>
    <w:link w:val="IskirtacitataDiagrama"/>
    <w:uiPriority w:val="30"/>
    <w:qFormat/>
    <w:rsid w:val="00836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36432"/>
    <w:rPr>
      <w:i/>
      <w:iCs/>
      <w:color w:val="0F4761" w:themeColor="accent1" w:themeShade="BF"/>
    </w:rPr>
  </w:style>
  <w:style w:type="character" w:styleId="Rykinuoroda">
    <w:name w:val="Intense Reference"/>
    <w:basedOn w:val="Numatytasispastraiposriftas"/>
    <w:uiPriority w:val="32"/>
    <w:qFormat/>
    <w:rsid w:val="00836432"/>
    <w:rPr>
      <w:b/>
      <w:bCs/>
      <w:smallCaps/>
      <w:color w:val="0F4761" w:themeColor="accent1" w:themeShade="BF"/>
      <w:spacing w:val="5"/>
    </w:rPr>
  </w:style>
  <w:style w:type="table" w:styleId="Lentelstinklelis">
    <w:name w:val="Table Grid"/>
    <w:basedOn w:val="prastojilentel"/>
    <w:uiPriority w:val="39"/>
    <w:rsid w:val="00B8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5621">
      <w:bodyDiv w:val="1"/>
      <w:marLeft w:val="0"/>
      <w:marRight w:val="0"/>
      <w:marTop w:val="0"/>
      <w:marBottom w:val="0"/>
      <w:divBdr>
        <w:top w:val="none" w:sz="0" w:space="0" w:color="auto"/>
        <w:left w:val="none" w:sz="0" w:space="0" w:color="auto"/>
        <w:bottom w:val="none" w:sz="0" w:space="0" w:color="auto"/>
        <w:right w:val="none" w:sz="0" w:space="0" w:color="auto"/>
      </w:divBdr>
    </w:div>
    <w:div w:id="141046640">
      <w:bodyDiv w:val="1"/>
      <w:marLeft w:val="0"/>
      <w:marRight w:val="0"/>
      <w:marTop w:val="0"/>
      <w:marBottom w:val="0"/>
      <w:divBdr>
        <w:top w:val="none" w:sz="0" w:space="0" w:color="auto"/>
        <w:left w:val="none" w:sz="0" w:space="0" w:color="auto"/>
        <w:bottom w:val="none" w:sz="0" w:space="0" w:color="auto"/>
        <w:right w:val="none" w:sz="0" w:space="0" w:color="auto"/>
      </w:divBdr>
    </w:div>
    <w:div w:id="1093819252">
      <w:bodyDiv w:val="1"/>
      <w:marLeft w:val="0"/>
      <w:marRight w:val="0"/>
      <w:marTop w:val="0"/>
      <w:marBottom w:val="0"/>
      <w:divBdr>
        <w:top w:val="none" w:sz="0" w:space="0" w:color="auto"/>
        <w:left w:val="none" w:sz="0" w:space="0" w:color="auto"/>
        <w:bottom w:val="none" w:sz="0" w:space="0" w:color="auto"/>
        <w:right w:val="none" w:sz="0" w:space="0" w:color="auto"/>
      </w:divBdr>
    </w:div>
    <w:div w:id="1208105594">
      <w:bodyDiv w:val="1"/>
      <w:marLeft w:val="0"/>
      <w:marRight w:val="0"/>
      <w:marTop w:val="0"/>
      <w:marBottom w:val="0"/>
      <w:divBdr>
        <w:top w:val="none" w:sz="0" w:space="0" w:color="auto"/>
        <w:left w:val="none" w:sz="0" w:space="0" w:color="auto"/>
        <w:bottom w:val="none" w:sz="0" w:space="0" w:color="auto"/>
        <w:right w:val="none" w:sz="0" w:space="0" w:color="auto"/>
      </w:divBdr>
    </w:div>
    <w:div w:id="1216426574">
      <w:bodyDiv w:val="1"/>
      <w:marLeft w:val="0"/>
      <w:marRight w:val="0"/>
      <w:marTop w:val="0"/>
      <w:marBottom w:val="0"/>
      <w:divBdr>
        <w:top w:val="none" w:sz="0" w:space="0" w:color="auto"/>
        <w:left w:val="none" w:sz="0" w:space="0" w:color="auto"/>
        <w:bottom w:val="none" w:sz="0" w:space="0" w:color="auto"/>
        <w:right w:val="none" w:sz="0" w:space="0" w:color="auto"/>
      </w:divBdr>
    </w:div>
    <w:div w:id="1379209329">
      <w:bodyDiv w:val="1"/>
      <w:marLeft w:val="0"/>
      <w:marRight w:val="0"/>
      <w:marTop w:val="0"/>
      <w:marBottom w:val="0"/>
      <w:divBdr>
        <w:top w:val="none" w:sz="0" w:space="0" w:color="auto"/>
        <w:left w:val="none" w:sz="0" w:space="0" w:color="auto"/>
        <w:bottom w:val="none" w:sz="0" w:space="0" w:color="auto"/>
        <w:right w:val="none" w:sz="0" w:space="0" w:color="auto"/>
      </w:divBdr>
    </w:div>
    <w:div w:id="1392726157">
      <w:bodyDiv w:val="1"/>
      <w:marLeft w:val="0"/>
      <w:marRight w:val="0"/>
      <w:marTop w:val="0"/>
      <w:marBottom w:val="0"/>
      <w:divBdr>
        <w:top w:val="none" w:sz="0" w:space="0" w:color="auto"/>
        <w:left w:val="none" w:sz="0" w:space="0" w:color="auto"/>
        <w:bottom w:val="none" w:sz="0" w:space="0" w:color="auto"/>
        <w:right w:val="none" w:sz="0" w:space="0" w:color="auto"/>
      </w:divBdr>
    </w:div>
    <w:div w:id="1504510580">
      <w:bodyDiv w:val="1"/>
      <w:marLeft w:val="0"/>
      <w:marRight w:val="0"/>
      <w:marTop w:val="0"/>
      <w:marBottom w:val="0"/>
      <w:divBdr>
        <w:top w:val="none" w:sz="0" w:space="0" w:color="auto"/>
        <w:left w:val="none" w:sz="0" w:space="0" w:color="auto"/>
        <w:bottom w:val="none" w:sz="0" w:space="0" w:color="auto"/>
        <w:right w:val="none" w:sz="0" w:space="0" w:color="auto"/>
      </w:divBdr>
    </w:div>
    <w:div w:id="1674069582">
      <w:bodyDiv w:val="1"/>
      <w:marLeft w:val="0"/>
      <w:marRight w:val="0"/>
      <w:marTop w:val="0"/>
      <w:marBottom w:val="0"/>
      <w:divBdr>
        <w:top w:val="none" w:sz="0" w:space="0" w:color="auto"/>
        <w:left w:val="none" w:sz="0" w:space="0" w:color="auto"/>
        <w:bottom w:val="none" w:sz="0" w:space="0" w:color="auto"/>
        <w:right w:val="none" w:sz="0" w:space="0" w:color="auto"/>
      </w:divBdr>
    </w:div>
    <w:div w:id="1800682409">
      <w:bodyDiv w:val="1"/>
      <w:marLeft w:val="0"/>
      <w:marRight w:val="0"/>
      <w:marTop w:val="0"/>
      <w:marBottom w:val="0"/>
      <w:divBdr>
        <w:top w:val="none" w:sz="0" w:space="0" w:color="auto"/>
        <w:left w:val="none" w:sz="0" w:space="0" w:color="auto"/>
        <w:bottom w:val="none" w:sz="0" w:space="0" w:color="auto"/>
        <w:right w:val="none" w:sz="0" w:space="0" w:color="auto"/>
      </w:divBdr>
    </w:div>
    <w:div w:id="1905681664">
      <w:bodyDiv w:val="1"/>
      <w:marLeft w:val="0"/>
      <w:marRight w:val="0"/>
      <w:marTop w:val="0"/>
      <w:marBottom w:val="0"/>
      <w:divBdr>
        <w:top w:val="none" w:sz="0" w:space="0" w:color="auto"/>
        <w:left w:val="none" w:sz="0" w:space="0" w:color="auto"/>
        <w:bottom w:val="none" w:sz="0" w:space="0" w:color="auto"/>
        <w:right w:val="none" w:sz="0" w:space="0" w:color="auto"/>
      </w:divBdr>
    </w:div>
    <w:div w:id="21212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2190</Words>
  <Characters>1249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KRIŠČIŪNAITĖ</dc:creator>
  <cp:keywords/>
  <dc:description/>
  <cp:lastModifiedBy>LIGITA MONKEVIČIENĖ</cp:lastModifiedBy>
  <cp:revision>9</cp:revision>
  <dcterms:created xsi:type="dcterms:W3CDTF">2024-04-25T11:07:00Z</dcterms:created>
  <dcterms:modified xsi:type="dcterms:W3CDTF">2024-05-09T09:50:00Z</dcterms:modified>
</cp:coreProperties>
</file>